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left="4446"/>
        <w:rPr>
          <w:rFonts w:ascii="Times New Roman" w:eastAsia="Times New Roman" w:hAnsi="Times New Roman" w:cs="Times New Roman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9A670" wp14:editId="3253037C">
            <wp:extent cx="612648" cy="6720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left="285" w:right="3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F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FD">
        <w:rPr>
          <w:rFonts w:ascii="Times New Roman" w:eastAsia="Times New Roman" w:hAnsi="Times New Roman" w:cs="Times New Roman"/>
          <w:b/>
          <w:sz w:val="24"/>
          <w:szCs w:val="24"/>
        </w:rPr>
        <w:t>«СЕРЕТИНСКАЯ ОСНОВНАЯ ОБЩЕОБРАЗОВАТЕЛЬНАЯ ШКОЛА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FFD">
        <w:rPr>
          <w:rFonts w:ascii="Times New Roman" w:eastAsia="Times New Roman" w:hAnsi="Times New Roman" w:cs="Times New Roman"/>
          <w:b/>
          <w:sz w:val="24"/>
          <w:szCs w:val="24"/>
        </w:rPr>
        <w:t>ЯКОВЛЕВСКОГО ГОРОДСКОГО ОКРУГА»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sz w:val="28"/>
          <w:szCs w:val="28"/>
        </w:rPr>
        <w:t>«19» апреля 2023 года</w:t>
      </w:r>
      <w:r w:rsidRPr="00174F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№64/3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б</w:t>
      </w:r>
      <w:r w:rsidRPr="00174FFD">
        <w:rPr>
          <w:rFonts w:ascii="Times New Roman" w:eastAsia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утвержде</w:t>
      </w: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нии</w:t>
      </w:r>
      <w:r w:rsidRPr="00174FFD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плана-графика мероприятий</w:t>
      </w: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по</w:t>
      </w:r>
      <w:r w:rsidRPr="00174FFD">
        <w:rPr>
          <w:rFonts w:ascii="Times New Roman" w:eastAsia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введению</w:t>
      </w:r>
      <w:r w:rsidRPr="00174FFD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proofErr w:type="gramStart"/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федеральных</w:t>
      </w:r>
      <w:proofErr w:type="gramEnd"/>
      <w:r w:rsidRPr="00174FFD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 xml:space="preserve">основных </w:t>
      </w:r>
    </w:p>
    <w:p w:rsid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общеобразовательных программ</w:t>
      </w:r>
    </w:p>
    <w:p w:rsid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</w:p>
    <w:p w:rsidR="00174FFD" w:rsidRDefault="00ED22CF" w:rsidP="00174FFD">
      <w:pPr>
        <w:widowControl w:val="0"/>
        <w:autoSpaceDE w:val="0"/>
        <w:autoSpaceDN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174FFD" w:rsidRPr="00174FFD">
        <w:rPr>
          <w:rFonts w:ascii="Times New Roman" w:eastAsia="Times New Roman" w:hAnsi="Times New Roman" w:cs="Times New Roman"/>
          <w:sz w:val="28"/>
          <w:szCs w:val="28"/>
        </w:rPr>
        <w:t>Во исполнение приказа министерства</w:t>
      </w:r>
      <w:r w:rsidR="00174FF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Белгородской области от 17.04.2023г. №1222 «Об организации работы по введению федеральных </w:t>
      </w:r>
      <w:r w:rsidR="00174FFD" w:rsidRPr="00174FFD">
        <w:rPr>
          <w:rFonts w:ascii="Times New Roman" w:eastAsia="Times New Roman" w:hAnsi="Times New Roman" w:cs="Times New Roman"/>
          <w:w w:val="110"/>
          <w:sz w:val="28"/>
          <w:szCs w:val="28"/>
        </w:rPr>
        <w:t>основных общеобразовательных программ</w:t>
      </w:r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», приказа УО </w:t>
      </w:r>
      <w:proofErr w:type="spellStart"/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>Яковлевского</w:t>
      </w:r>
      <w:proofErr w:type="spellEnd"/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городского округа от 18.04.2023г. №441 «Об </w:t>
      </w:r>
      <w:r w:rsidR="00174FF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по введению федеральных </w:t>
      </w:r>
      <w:r w:rsidR="00174FFD" w:rsidRPr="00174FFD">
        <w:rPr>
          <w:rFonts w:ascii="Times New Roman" w:eastAsia="Times New Roman" w:hAnsi="Times New Roman" w:cs="Times New Roman"/>
          <w:w w:val="110"/>
          <w:sz w:val="28"/>
          <w:szCs w:val="28"/>
        </w:rPr>
        <w:t>основных общеобразовательных программ</w:t>
      </w:r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», а также в целях организации работы по </w:t>
      </w:r>
      <w:r w:rsidR="00174FFD">
        <w:rPr>
          <w:rFonts w:ascii="Times New Roman" w:eastAsia="Times New Roman" w:hAnsi="Times New Roman" w:cs="Times New Roman"/>
          <w:sz w:val="28"/>
          <w:szCs w:val="28"/>
        </w:rPr>
        <w:t xml:space="preserve">введению федеральных </w:t>
      </w:r>
      <w:r w:rsidR="00174FFD" w:rsidRPr="00174FFD">
        <w:rPr>
          <w:rFonts w:ascii="Times New Roman" w:eastAsia="Times New Roman" w:hAnsi="Times New Roman" w:cs="Times New Roman"/>
          <w:w w:val="110"/>
          <w:sz w:val="28"/>
          <w:szCs w:val="28"/>
        </w:rPr>
        <w:t>основных общеобразовательных программ</w:t>
      </w:r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(далее – ФООП) в МБОУ «</w:t>
      </w:r>
      <w:proofErr w:type="spellStart"/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>Серетинская</w:t>
      </w:r>
      <w:proofErr w:type="spellEnd"/>
      <w:r w:rsid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ООШ»</w:t>
      </w:r>
      <w:proofErr w:type="gramEnd"/>
    </w:p>
    <w:p w:rsid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b/>
          <w:w w:val="110"/>
          <w:sz w:val="28"/>
          <w:szCs w:val="28"/>
        </w:rPr>
        <w:t>ПРИКАЗЫВАЮ:</w:t>
      </w:r>
    </w:p>
    <w:p w:rsidR="00174FFD" w:rsidRDefault="00174FFD" w:rsidP="00174FFD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174FFD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Утвердить план-график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мероприятий по введению ФООП в МБОУ «</w:t>
      </w:r>
      <w:proofErr w:type="spellStart"/>
      <w:r>
        <w:rPr>
          <w:rFonts w:ascii="Times New Roman" w:eastAsia="Times New Roman" w:hAnsi="Times New Roman" w:cs="Times New Roman"/>
          <w:w w:val="110"/>
          <w:sz w:val="28"/>
          <w:szCs w:val="28"/>
        </w:rPr>
        <w:t>Серетинская</w:t>
      </w:r>
      <w:proofErr w:type="spellEnd"/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ООШ»</w:t>
      </w:r>
      <w:r w:rsidR="00ED22CF">
        <w:rPr>
          <w:rFonts w:ascii="Times New Roman" w:eastAsia="Times New Roman" w:hAnsi="Times New Roman" w:cs="Times New Roman"/>
          <w:w w:val="110"/>
          <w:sz w:val="28"/>
          <w:szCs w:val="28"/>
        </w:rPr>
        <w:t>.</w:t>
      </w:r>
    </w:p>
    <w:p w:rsidR="00ED22CF" w:rsidRPr="00ED22CF" w:rsidRDefault="00ED22CF" w:rsidP="00ED22C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w w:val="110"/>
          <w:sz w:val="28"/>
          <w:szCs w:val="28"/>
        </w:rPr>
        <w:t>Контроль исполнения данного приказа оставляю за собой.</w:t>
      </w:r>
    </w:p>
    <w:p w:rsidR="00ED22CF" w:rsidRP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423C32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F656B0" wp14:editId="64773713">
            <wp:extent cx="5940425" cy="116459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Pr="00ED22CF" w:rsidRDefault="00ED22CF" w:rsidP="00ED2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  <w:sectPr w:rsidR="00ED22CF" w:rsidRPr="00ED2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2CF" w:rsidRPr="00ED22CF" w:rsidRDefault="00ED22CF" w:rsidP="00ED2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Pr="00ED22CF" w:rsidRDefault="00ED22CF" w:rsidP="00ED22CF">
      <w:pPr>
        <w:tabs>
          <w:tab w:val="center" w:pos="10428"/>
        </w:tabs>
        <w:spacing w:after="32" w:line="259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Pr="00ED22CF">
        <w:rPr>
          <w:rFonts w:ascii="Times New Roman" w:eastAsia="Times New Roman" w:hAnsi="Times New Roman" w:cs="Times New Roman"/>
          <w:b/>
          <w:color w:val="000000"/>
        </w:rPr>
        <w:t>Приложение 1</w:t>
      </w:r>
      <w:r w:rsidRPr="00ED22C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D22CF" w:rsidRPr="00ED22CF" w:rsidRDefault="00ED22CF" w:rsidP="00ED22CF">
      <w:pPr>
        <w:spacing w:after="11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 приказу 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Серетинская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О</w:t>
      </w:r>
      <w:r w:rsidRPr="00ED22CF">
        <w:rPr>
          <w:rFonts w:ascii="Times New Roman" w:eastAsia="Times New Roman" w:hAnsi="Times New Roman" w:cs="Times New Roman"/>
          <w:b/>
          <w:color w:val="000000"/>
        </w:rPr>
        <w:t>ОШ»</w:t>
      </w:r>
      <w:r w:rsidRPr="00ED22C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D22CF">
        <w:rPr>
          <w:rFonts w:ascii="Times New Roman" w:eastAsia="Times New Roman" w:hAnsi="Times New Roman" w:cs="Times New Roman"/>
          <w:b/>
          <w:color w:val="000000"/>
        </w:rPr>
        <w:t>«19» апреля 2023г. №64/3</w:t>
      </w:r>
    </w:p>
    <w:p w:rsid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D22CF" w:rsidRPr="00ED22CF" w:rsidRDefault="00ED22CF" w:rsidP="00ED22CF">
      <w:pPr>
        <w:spacing w:after="30" w:line="259" w:lineRule="auto"/>
        <w:ind w:left="4710"/>
        <w:rPr>
          <w:rFonts w:ascii="Calibri" w:eastAsia="Calibri" w:hAnsi="Calibri" w:cs="Calibri"/>
          <w:color w:val="000000"/>
        </w:rPr>
      </w:pPr>
      <w:r w:rsidRPr="00ED22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План-график мероприятий по введению  </w:t>
      </w:r>
    </w:p>
    <w:p w:rsidR="00ED22CF" w:rsidRDefault="00ED22CF" w:rsidP="00ED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D22C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обновленных федеральных основных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общеобразовательных программ  </w:t>
      </w:r>
    </w:p>
    <w:p w:rsidR="00ED22CF" w:rsidRPr="00ED22CF" w:rsidRDefault="00ED22CF" w:rsidP="00ED2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МБОУ «</w:t>
      </w:r>
      <w:proofErr w:type="spellStart"/>
      <w:r w:rsidRPr="00ED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Серетинская</w:t>
      </w:r>
      <w:proofErr w:type="spellEnd"/>
      <w:r w:rsidRPr="00ED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ED22CF" w:rsidRPr="00ED22CF" w:rsidRDefault="00ED22CF" w:rsidP="00ED22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(ФООП).</w:t>
      </w:r>
      <w:proofErr w:type="gram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 должна привести ООП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утвердило приказами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от 16.11.2022 № 992, от 16.11.2022 № 993 и от 23.11.2022 № 1014.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Дорожная карта по разработке ООП на основе ФООП </w:t>
      </w:r>
      <w:proofErr w:type="gram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навигатора для реализации работы по приведению ООП, которые реализуются в МБОУ «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Серетинская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ООШ», в соответствие с ФООП.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Цель дорожной карты: 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координация деятельности по приведению ООП НОО, ООО  в соответствие с ФООП НОО, ООО.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Дорожная карта рассчитана на период с 20 апреля 2023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ФООП.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представляет собой систему мероприятий по следующим направлениям:</w:t>
      </w:r>
    </w:p>
    <w:p w:rsidR="00ED22CF" w:rsidRPr="00ED22CF" w:rsidRDefault="00ED22CF" w:rsidP="00ED22CF">
      <w:pPr>
        <w:numPr>
          <w:ilvl w:val="0"/>
          <w:numId w:val="2"/>
        </w:numPr>
        <w:spacing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организационно-управленческое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нормативно-правовое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мероприятия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содержательного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характера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кадровое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методическое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информационное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ED22CF" w:rsidRPr="00ED22CF" w:rsidRDefault="00ED22CF" w:rsidP="00ED22CF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финансовое</w:t>
      </w:r>
      <w:proofErr w:type="spellEnd"/>
      <w:proofErr w:type="gram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обеспечение</w:t>
      </w:r>
      <w:proofErr w:type="spellEnd"/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ED22CF" w:rsidRPr="00ED22CF" w:rsidRDefault="00ED22CF" w:rsidP="00ED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5239"/>
        <w:gridCol w:w="1738"/>
        <w:gridCol w:w="4677"/>
        <w:gridCol w:w="2418"/>
      </w:tblGrid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создании рабочей группы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родительского собрания 1–9 классов.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 каждой ООП уровня образования с выводами о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заведующего библиотекой.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2023-2024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НОО, ООО  в части, формируемой участниками образовательных отношений, и планов внеурочной деятельности 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заместителя директора по УВР.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документов федерального, регионального, муниципального уровней, </w:t>
            </w:r>
            <w:proofErr w:type="spellStart"/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обеспечи-вающих</w:t>
            </w:r>
            <w:proofErr w:type="spellEnd"/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Устав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Заместители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оценки достижения планируемых результатов в ФОП.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ООП, 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педагогического совета.   Приказ об утверждении ООП, 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НОО с ФОП НОО:</w:t>
            </w:r>
          </w:p>
          <w:p w:rsidR="00ED22CF" w:rsidRPr="00ED22CF" w:rsidRDefault="00ED22CF" w:rsidP="00ED22CF">
            <w:pPr>
              <w:spacing w:after="0" w:line="240" w:lineRule="auto"/>
              <w:ind w:left="62"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планируемых результатов в ООП НОО и приведение в соответствие с ФООП НОО;</w:t>
            </w:r>
          </w:p>
          <w:p w:rsidR="00ED22CF" w:rsidRPr="00ED22CF" w:rsidRDefault="00ED22CF" w:rsidP="00ED22CF">
            <w:pPr>
              <w:spacing w:after="0" w:line="240" w:lineRule="auto"/>
              <w:ind w:left="6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системы оценки достижения планируемых результатов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целевого раздела ООП ООО с ФОП ООО:                     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планируемых результатов в ООП ООО и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приведение в соответствие с ФООП ООО;</w:t>
            </w:r>
          </w:p>
          <w:p w:rsidR="00ED22CF" w:rsidRPr="00ED22CF" w:rsidRDefault="00ED22CF" w:rsidP="00ED22CF">
            <w:pPr>
              <w:spacing w:after="0" w:line="240" w:lineRule="auto"/>
              <w:ind w:left="62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- 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содержательного раздела ООП НОО с ФОП НОО:                    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 раздел ООП НОО в соответствии с ФОП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базовые рабочие программы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содержательного раздела ООП ООО с ФООП ООО:                  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программы формирования 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- июль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 раздел ООП ООО в соответствии с ФОП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</w:t>
            </w:r>
            <w:proofErr w:type="spellStart"/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составе ООП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- июль 2023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- июль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в ООП ООО в соответствии с федеральной рабочей программой воспитания ФООП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Руководитель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НОО с ФООП НОО: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варианта учебного плана ФООП НОО;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календарного учебного графика с учетом ФООП;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внеурочной деятельности с учетом направлений внеурочной деятельности и форм организации, указанных в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ФООП НОО;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раздел ООП НОО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ФООП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направлений внеурочной деятельности и форм организации, указанных в ФООП НОО.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ООО с ФООП ООО: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календарного учебного графика с учетом ФООП;</w:t>
            </w:r>
          </w:p>
          <w:p w:rsidR="00ED22CF" w:rsidRPr="00ED22CF" w:rsidRDefault="00ED22CF" w:rsidP="00ED22CF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- 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раздел ООП ООО в соответствии с ФООП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с учетом направлений внеурочной деятельности и форм организации, указанных в ФООП ООО.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Руководитель рабочей группы</w:t>
            </w: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кадрового обеспечения внедрения ФООП.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- июнь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Методическое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– июнь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Руководители ШМО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консультационной методической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В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всего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методического совета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работы ШМО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Руководители ШМО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ШМО учителей начальных классов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Руководитель  ШМО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функционирования ВСОКО в условиях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ООП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proofErr w:type="spell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год. 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ВШК 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сентября 2023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ВШК на учебный год. 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ED22CF" w:rsidRPr="00ED22CF" w:rsidTr="003910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материалов.</w:t>
            </w:r>
          </w:p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директора.  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о внедрении ФООП и приведении ООП НОО, ООО  в соответствие с ФООП 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Ответственный за сайт ОО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о нормативно-правовом, программном, кадровом и финансовом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2023 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Сайт образовательной организации, страницы школы в социальных сетях,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за сайт ОО</w:t>
            </w:r>
          </w:p>
        </w:tc>
      </w:tr>
      <w:tr w:rsidR="00ED22CF" w:rsidRPr="00ED22CF" w:rsidTr="0039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образовательной организации, страницы школы в социальных сетях Аналитические справки заместителей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2CF" w:rsidRPr="00ED22CF" w:rsidRDefault="00ED22CF" w:rsidP="00ED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</w:tbl>
    <w:p w:rsidR="00ED22CF" w:rsidRPr="00ED22CF" w:rsidRDefault="00ED22CF" w:rsidP="00ED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D22CF" w:rsidRP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D22CF" w:rsidRDefault="00ED22CF" w:rsidP="00ED22CF">
      <w:pPr>
        <w:spacing w:after="0" w:line="259" w:lineRule="auto"/>
        <w:ind w:right="654"/>
        <w:jc w:val="right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ED22CF" w:rsidRPr="00ED22CF" w:rsidRDefault="00ED22CF" w:rsidP="00ED22CF">
      <w:pPr>
        <w:spacing w:after="0" w:line="259" w:lineRule="auto"/>
        <w:ind w:right="654"/>
        <w:jc w:val="right"/>
        <w:rPr>
          <w:rFonts w:ascii="Calibri" w:eastAsia="Calibri" w:hAnsi="Calibri" w:cs="Calibri"/>
          <w:color w:val="000000"/>
        </w:rPr>
      </w:pPr>
      <w:r w:rsidRPr="00ED22C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P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Pr="00ED22CF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ED22CF" w:rsidRPr="00174FFD" w:rsidRDefault="00ED22CF" w:rsidP="00ED22CF">
      <w:pPr>
        <w:pStyle w:val="a5"/>
        <w:widowControl w:val="0"/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FFD" w:rsidRPr="00174FFD" w:rsidRDefault="00174FFD" w:rsidP="00174F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C35" w:rsidRDefault="00836C35"/>
    <w:sectPr w:rsidR="00836C35" w:rsidSect="00ED22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615"/>
    <w:multiLevelType w:val="hybridMultilevel"/>
    <w:tmpl w:val="589E0D8C"/>
    <w:lvl w:ilvl="0" w:tplc="A092860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DF12679"/>
    <w:multiLevelType w:val="hybridMultilevel"/>
    <w:tmpl w:val="55F28F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D"/>
    <w:rsid w:val="00174FFD"/>
    <w:rsid w:val="00423C32"/>
    <w:rsid w:val="00836C35"/>
    <w:rsid w:val="00E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2023-07-14T06:34:00Z</cp:lastPrinted>
  <dcterms:created xsi:type="dcterms:W3CDTF">2023-07-14T06:18:00Z</dcterms:created>
  <dcterms:modified xsi:type="dcterms:W3CDTF">2023-07-14T07:38:00Z</dcterms:modified>
</cp:coreProperties>
</file>